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18" w:rsidRPr="00587A56" w:rsidRDefault="00455D18" w:rsidP="00455D18">
      <w:pPr>
        <w:rPr>
          <w:rFonts w:ascii="Open Sans" w:hAnsi="Open Sans" w:cs="Open Sans"/>
          <w:sz w:val="18"/>
          <w:szCs w:val="18"/>
        </w:rPr>
      </w:pPr>
      <w:bookmarkStart w:id="0" w:name="_GoBack"/>
      <w:bookmarkEnd w:id="0"/>
      <w:r w:rsidRPr="00587A56">
        <w:rPr>
          <w:rFonts w:ascii="Open Sans" w:hAnsi="Open Sans" w:cs="Open Sans"/>
          <w:noProof/>
          <w:sz w:val="18"/>
          <w:szCs w:val="18"/>
          <w:lang w:eastAsia="en-AU"/>
        </w:rPr>
        <w:drawing>
          <wp:anchor distT="0" distB="0" distL="114300" distR="114300" simplePos="0" relativeHeight="251659264" behindDoc="1" locked="0" layoutInCell="1" allowOverlap="1" wp14:anchorId="529683B8" wp14:editId="73480DF2">
            <wp:simplePos x="0" y="0"/>
            <wp:positionH relativeFrom="column">
              <wp:posOffset>0</wp:posOffset>
            </wp:positionH>
            <wp:positionV relativeFrom="paragraph">
              <wp:posOffset>-333375</wp:posOffset>
            </wp:positionV>
            <wp:extent cx="1792605" cy="11366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DOL_inline_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D18" w:rsidRDefault="00455D18" w:rsidP="0083072C">
      <w:pPr>
        <w:pStyle w:val="Heading1"/>
        <w:rPr>
          <w:rFonts w:eastAsia="Merriweather"/>
        </w:rPr>
      </w:pPr>
      <w:r>
        <w:rPr>
          <w:rFonts w:eastAsia="Merriweather"/>
        </w:rPr>
        <w:t>Annexure A</w:t>
      </w:r>
    </w:p>
    <w:p w:rsidR="00455D18" w:rsidRDefault="00455D18" w:rsidP="00455D18">
      <w:pPr>
        <w:spacing w:line="320" w:lineRule="exact"/>
        <w:ind w:left="2070" w:right="-23"/>
        <w:jc w:val="right"/>
        <w:rPr>
          <w:rFonts w:ascii="Merriweather" w:eastAsia="Merriweather" w:hAnsi="Merriweather" w:cs="Merriweather"/>
          <w:color w:val="006A8E"/>
          <w:sz w:val="32"/>
          <w:szCs w:val="32"/>
        </w:rPr>
      </w:pPr>
      <w:r>
        <w:rPr>
          <w:rFonts w:ascii="Merriweather" w:eastAsia="Merriweather" w:hAnsi="Merriweather" w:cs="Merriweather"/>
          <w:color w:val="006A8E"/>
          <w:sz w:val="32"/>
          <w:szCs w:val="32"/>
        </w:rPr>
        <w:t>Volunteer Engagement Checklist</w:t>
      </w:r>
    </w:p>
    <w:p w:rsidR="00455D18" w:rsidRDefault="00455D18" w:rsidP="00455D18">
      <w:pPr>
        <w:autoSpaceDE w:val="0"/>
        <w:autoSpaceDN w:val="0"/>
        <w:ind w:left="131"/>
        <w:rPr>
          <w:rFonts w:ascii="Arial" w:eastAsia="Arial" w:hAnsi="Arial" w:cs="Arial"/>
          <w:i/>
          <w:sz w:val="18"/>
          <w:lang w:eastAsia="en-AU" w:bidi="en-AU"/>
        </w:rPr>
      </w:pPr>
    </w:p>
    <w:p w:rsidR="00385A65" w:rsidRDefault="00385A65" w:rsidP="009B6EF0">
      <w:pPr>
        <w:widowControl/>
        <w:spacing w:after="160" w:line="259" w:lineRule="auto"/>
        <w:rPr>
          <w:rFonts w:ascii="Open Sans" w:hAnsi="Open Sans"/>
          <w:snapToGrid/>
          <w:color w:val="auto"/>
          <w:sz w:val="18"/>
          <w:szCs w:val="24"/>
        </w:rPr>
      </w:pPr>
    </w:p>
    <w:p w:rsidR="009B6EF0" w:rsidRPr="00485B8B" w:rsidRDefault="009B6EF0" w:rsidP="009B6EF0">
      <w:pPr>
        <w:widowControl/>
        <w:spacing w:after="160" w:line="259" w:lineRule="auto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Following the below steps will assist you when engaging volunteers:</w:t>
      </w:r>
    </w:p>
    <w:p w:rsidR="0062170C" w:rsidRDefault="0062170C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>
        <w:rPr>
          <w:rFonts w:ascii="Open Sans" w:hAnsi="Open Sans"/>
          <w:snapToGrid/>
          <w:color w:val="auto"/>
          <w:sz w:val="18"/>
          <w:szCs w:val="24"/>
        </w:rPr>
        <w:t>Provide prospective volunteer with a Volunteer Application Form</w:t>
      </w:r>
    </w:p>
    <w:p w:rsidR="009B6EF0" w:rsidRDefault="009B6EF0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 xml:space="preserve">Conduct any necessary pre-volunteering screening (such as Working </w:t>
      </w:r>
      <w:r w:rsidR="0062170C" w:rsidRPr="00485B8B">
        <w:rPr>
          <w:rFonts w:ascii="Open Sans" w:hAnsi="Open Sans"/>
          <w:snapToGrid/>
          <w:color w:val="auto"/>
          <w:sz w:val="18"/>
          <w:szCs w:val="24"/>
        </w:rPr>
        <w:t>with</w:t>
      </w:r>
      <w:r w:rsidRPr="00485B8B">
        <w:rPr>
          <w:rFonts w:ascii="Open Sans" w:hAnsi="Open Sans"/>
          <w:snapToGrid/>
          <w:color w:val="auto"/>
          <w:sz w:val="18"/>
          <w:szCs w:val="24"/>
        </w:rPr>
        <w:t xml:space="preserve"> Children </w:t>
      </w:r>
      <w:r w:rsidR="0062170C" w:rsidRPr="00485B8B">
        <w:rPr>
          <w:rFonts w:ascii="Open Sans" w:hAnsi="Open Sans"/>
          <w:snapToGrid/>
          <w:color w:val="auto"/>
          <w:sz w:val="18"/>
          <w:szCs w:val="24"/>
        </w:rPr>
        <w:t>Checks</w:t>
      </w:r>
      <w:r w:rsidR="0062170C">
        <w:rPr>
          <w:rFonts w:ascii="Open Sans" w:hAnsi="Open Sans"/>
          <w:snapToGrid/>
          <w:color w:val="auto"/>
          <w:sz w:val="18"/>
          <w:szCs w:val="24"/>
        </w:rPr>
        <w:t xml:space="preserve">; </w:t>
      </w:r>
      <w:r w:rsidR="0062170C" w:rsidRPr="00485B8B">
        <w:rPr>
          <w:rFonts w:ascii="Open Sans" w:hAnsi="Open Sans"/>
          <w:snapToGrid/>
          <w:color w:val="auto"/>
          <w:sz w:val="18"/>
          <w:szCs w:val="24"/>
        </w:rPr>
        <w:t>National</w:t>
      </w:r>
      <w:r w:rsidRPr="00485B8B">
        <w:rPr>
          <w:rFonts w:ascii="Open Sans" w:hAnsi="Open Sans"/>
          <w:snapToGrid/>
          <w:color w:val="auto"/>
          <w:sz w:val="18"/>
          <w:szCs w:val="24"/>
        </w:rPr>
        <w:t xml:space="preserve"> Police Check</w:t>
      </w:r>
      <w:r w:rsidR="0062170C">
        <w:rPr>
          <w:rFonts w:ascii="Open Sans" w:hAnsi="Open Sans"/>
          <w:snapToGrid/>
          <w:color w:val="auto"/>
          <w:sz w:val="18"/>
          <w:szCs w:val="24"/>
        </w:rPr>
        <w:t>; Statutory Declaration; Reference Checks</w:t>
      </w:r>
      <w:r w:rsidRPr="00485B8B">
        <w:rPr>
          <w:rFonts w:ascii="Open Sans" w:hAnsi="Open Sans"/>
          <w:snapToGrid/>
          <w:color w:val="auto"/>
          <w:sz w:val="18"/>
          <w:szCs w:val="24"/>
        </w:rPr>
        <w:t>)</w:t>
      </w:r>
    </w:p>
    <w:p w:rsidR="0062170C" w:rsidRPr="0062170C" w:rsidRDefault="0062170C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Make sure volunteers are qualified to perform the work they are offering to do (for example do they need to have completed a first aid course or have responsible service of alcohol accreditation?)</w:t>
      </w:r>
    </w:p>
    <w:p w:rsidR="0062170C" w:rsidRDefault="0062170C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 xml:space="preserve">Confirm the volunteer arrangement in writing by providing the volunteer with the Volunteer </w:t>
      </w:r>
      <w:r>
        <w:rPr>
          <w:rFonts w:ascii="Open Sans" w:hAnsi="Open Sans"/>
          <w:snapToGrid/>
          <w:color w:val="auto"/>
          <w:sz w:val="18"/>
          <w:szCs w:val="24"/>
        </w:rPr>
        <w:t>Appointment</w:t>
      </w:r>
      <w:r w:rsidRPr="00485B8B">
        <w:rPr>
          <w:rFonts w:ascii="Open Sans" w:hAnsi="Open Sans"/>
          <w:snapToGrid/>
          <w:color w:val="auto"/>
          <w:sz w:val="18"/>
          <w:szCs w:val="24"/>
        </w:rPr>
        <w:t xml:space="preserve"> Letter</w:t>
      </w:r>
    </w:p>
    <w:p w:rsidR="0062170C" w:rsidRPr="0062170C" w:rsidRDefault="0062170C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Volunteer has been provided with a copy of the Diocesan Code of Conduct</w:t>
      </w:r>
    </w:p>
    <w:p w:rsidR="0062170C" w:rsidRPr="0062170C" w:rsidRDefault="0062170C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Ensure volunteer has been shown where to access Diocesan policies and procedures</w:t>
      </w:r>
    </w:p>
    <w:p w:rsidR="0062170C" w:rsidRDefault="0062170C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Make sure you give your volunteers appropriate training</w:t>
      </w:r>
      <w:r>
        <w:rPr>
          <w:rFonts w:ascii="Open Sans" w:hAnsi="Open Sans"/>
          <w:snapToGrid/>
          <w:color w:val="auto"/>
          <w:sz w:val="18"/>
          <w:szCs w:val="24"/>
        </w:rPr>
        <w:t xml:space="preserve"> (i.e. Child Protection and Safeguarding training and WHS training)</w:t>
      </w:r>
      <w:r w:rsidRPr="00485B8B">
        <w:rPr>
          <w:rFonts w:ascii="Open Sans" w:hAnsi="Open Sans"/>
          <w:snapToGrid/>
          <w:color w:val="auto"/>
          <w:sz w:val="18"/>
          <w:szCs w:val="24"/>
        </w:rPr>
        <w:t xml:space="preserve"> and induction so that they understand the work that they are being asked to perform and how to perform it safely</w:t>
      </w:r>
    </w:p>
    <w:p w:rsidR="0062170C" w:rsidRPr="0062170C" w:rsidRDefault="0062170C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Confirm volunteer has been given a WHS induction</w:t>
      </w:r>
    </w:p>
    <w:p w:rsidR="0062170C" w:rsidRPr="0062170C" w:rsidRDefault="0062170C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Nominate someone as a contact person so that the volunteer knows who to approach if they have questions or concerns</w:t>
      </w:r>
    </w:p>
    <w:p w:rsidR="009B6EF0" w:rsidRPr="00485B8B" w:rsidRDefault="009B6EF0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Ensure volunteers do not receive a wage/salary for the work that they perform</w:t>
      </w:r>
    </w:p>
    <w:p w:rsidR="009B6EF0" w:rsidRPr="00485B8B" w:rsidRDefault="009B6EF0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Be mindful of not providing volunteers with entitlements that are equivalent to those provided to employees</w:t>
      </w:r>
    </w:p>
    <w:p w:rsidR="009B6EF0" w:rsidRPr="00485B8B" w:rsidRDefault="009B6EF0" w:rsidP="00E02F29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Open Sans" w:hAnsi="Open Sans"/>
          <w:snapToGrid/>
          <w:color w:val="auto"/>
          <w:sz w:val="18"/>
          <w:szCs w:val="24"/>
        </w:rPr>
      </w:pPr>
      <w:r w:rsidRPr="00485B8B">
        <w:rPr>
          <w:rFonts w:ascii="Open Sans" w:hAnsi="Open Sans"/>
          <w:snapToGrid/>
          <w:color w:val="auto"/>
          <w:sz w:val="18"/>
          <w:szCs w:val="24"/>
        </w:rPr>
        <w:t>If you agree to compensate a volunteer for out-of-pocket expenses, ensure that proof of purchase is provided before reimbursing and that the agreement is in place prior to the volunteer incurring any out-of-pocket expenses</w:t>
      </w:r>
    </w:p>
    <w:p w:rsidR="008322F7" w:rsidRDefault="00980D7A"/>
    <w:sectPr w:rsidR="00832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F86" w:rsidRDefault="00D37F86" w:rsidP="00D37F86">
      <w:r>
        <w:separator/>
      </w:r>
    </w:p>
  </w:endnote>
  <w:endnote w:type="continuationSeparator" w:id="0">
    <w:p w:rsidR="00D37F86" w:rsidRDefault="00D37F86" w:rsidP="00D3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86" w:rsidRDefault="00D37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86" w:rsidRDefault="00D37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86" w:rsidRDefault="00D37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F86" w:rsidRDefault="00D37F86" w:rsidP="00D37F86">
      <w:r>
        <w:separator/>
      </w:r>
    </w:p>
  </w:footnote>
  <w:footnote w:type="continuationSeparator" w:id="0">
    <w:p w:rsidR="00D37F86" w:rsidRDefault="00D37F86" w:rsidP="00D3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86" w:rsidRDefault="00D37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86" w:rsidRDefault="00D37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86" w:rsidRDefault="00D37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371"/>
    <w:multiLevelType w:val="hybridMultilevel"/>
    <w:tmpl w:val="DFBE2892"/>
    <w:lvl w:ilvl="0" w:tplc="058297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C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C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C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C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2C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2C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C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2C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F0"/>
    <w:rsid w:val="002C2252"/>
    <w:rsid w:val="002F6C75"/>
    <w:rsid w:val="00385A65"/>
    <w:rsid w:val="00455D18"/>
    <w:rsid w:val="0062170C"/>
    <w:rsid w:val="0070559B"/>
    <w:rsid w:val="00814FA8"/>
    <w:rsid w:val="0083072C"/>
    <w:rsid w:val="00980D7A"/>
    <w:rsid w:val="009B6EF0"/>
    <w:rsid w:val="00D37F86"/>
    <w:rsid w:val="00E02F29"/>
    <w:rsid w:val="00EE7B8E"/>
    <w:rsid w:val="00FB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C625E4-D475-4B8C-8675-23BB9ED4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E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72C"/>
    <w:pPr>
      <w:keepNext/>
      <w:keepLines/>
      <w:spacing w:before="240"/>
      <w:jc w:val="right"/>
      <w:outlineLvl w:val="0"/>
    </w:pPr>
    <w:rPr>
      <w:rFonts w:ascii="Merriweather" w:eastAsiaTheme="majorEastAsia" w:hAnsi="Merriweather" w:cstheme="majorBidi"/>
      <w:color w:val="006A8E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6EF0"/>
    <w:pPr>
      <w:spacing w:before="120" w:line="240" w:lineRule="atLeast"/>
      <w:ind w:right="57"/>
      <w:outlineLvl w:val="1"/>
    </w:pPr>
    <w:rPr>
      <w:rFonts w:ascii="Open Sans" w:hAnsi="Open Sans"/>
      <w:b/>
      <w:color w:val="006A8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EF0"/>
    <w:rPr>
      <w:rFonts w:eastAsia="Times New Roman" w:cs="Times New Roman"/>
      <w:b/>
      <w:snapToGrid w:val="0"/>
      <w:color w:val="006A8E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37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F86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7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F86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072C"/>
    <w:rPr>
      <w:rFonts w:ascii="Merriweather" w:eastAsiaTheme="majorEastAsia" w:hAnsi="Merriweather" w:cstheme="majorBidi"/>
      <w:snapToGrid w:val="0"/>
      <w:color w:val="006A8E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C822-0A6C-4479-98FE-9CB30CF8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Cruz</dc:creator>
  <cp:keywords/>
  <dc:description/>
  <cp:lastModifiedBy>HP</cp:lastModifiedBy>
  <cp:revision>3</cp:revision>
  <dcterms:created xsi:type="dcterms:W3CDTF">2022-01-11T01:59:00Z</dcterms:created>
  <dcterms:modified xsi:type="dcterms:W3CDTF">2022-01-11T03:52:00Z</dcterms:modified>
</cp:coreProperties>
</file>